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 w:ascii="宋体" w:hAnsi="宋体" w:eastAsia="宋体" w:cs="宋体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《答谢中书书》</w:t>
      </w:r>
      <w:r>
        <w:rPr>
          <w:rFonts w:hint="eastAsia" w:ascii="宋体" w:hAnsi="宋体" w:eastAsia="宋体" w:cs="宋体"/>
          <w:b/>
          <w:bCs/>
          <w:sz w:val="24"/>
          <w:szCs w:val="24"/>
        </w:rPr>
        <w:t>学案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学习目标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】</w:t>
      </w:r>
    </w:p>
    <w:p>
      <w:pPr>
        <w:pStyle w:val="2"/>
        <w:numPr>
          <w:ilvl w:val="0"/>
          <w:numId w:val="1"/>
        </w:numPr>
        <w:spacing w:line="360" w:lineRule="auto"/>
        <w:ind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背诵课文，积累文言词汇。</w:t>
      </w:r>
    </w:p>
    <w:p>
      <w:pPr>
        <w:pStyle w:val="2"/>
        <w:numPr>
          <w:ilvl w:val="0"/>
          <w:numId w:val="1"/>
        </w:numPr>
        <w:spacing w:line="360" w:lineRule="auto"/>
        <w:ind w:left="0" w:leftChars="0" w:firstLine="480" w:firstLine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赏析文中凝练生动的语言。</w:t>
      </w:r>
    </w:p>
    <w:p>
      <w:pPr>
        <w:pStyle w:val="2"/>
        <w:numPr>
          <w:numId w:val="0"/>
        </w:numPr>
        <w:spacing w:line="360" w:lineRule="auto"/>
        <w:ind w:leftChars="200"/>
        <w:jc w:val="both"/>
        <w:rPr>
          <w:rFonts w:hint="eastAsia" w:ascii="宋体" w:hAnsi="宋体" w:eastAsia="宋体" w:cs="宋体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 w:bidi="ar-SA"/>
        </w:rPr>
        <w:t>3．感受陶弘景热爱生活、追求美好事物的执着情怀，学习苏轼面对逆境豁达乐观的人生态度；培养学生热爱大自然的美好情操。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【定向自学】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1、作者介绍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本文作者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（公元456—536年），字通明，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时丹阳秣陵（今江苏南京）人，自号华阳隐居。著名的医药家、炼丹家、文学家，人称“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”。作品有《本草经注》《集金丹黄白方》等。</w:t>
      </w:r>
    </w:p>
    <w:p>
      <w:pPr>
        <w:keepNext w:val="0"/>
        <w:keepLines w:val="0"/>
        <w:pageBreakBefore w:val="0"/>
        <w:widowControl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解释下列划线的词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五色交辉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（    ）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晓雾将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歇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（  ）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沉鳞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 xml:space="preserve">（      ）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四时（    ）   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夕日欲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颓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     ）   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与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（     ）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合作研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山川之美，古来共谈。高峰入云，清流见底。两岸石壁，五色交辉。青林翠竹，四时俱备。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译文：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晓雾将歇，猿鸟乱鸣；夕日欲颓，沉鳞竞跃。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译文：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t>实是欲界之仙都。自康乐以来，未复有能与其奇者。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译文：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jc w:val="both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 xml:space="preserve">           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240" w:lineRule="auto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精讲领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1.文中哪句话统领全文大意？说明其作用。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2.全文围绕哪个字展开？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3.</w:t>
      </w: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t>作者怎样描绘景物的？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4.</w:t>
      </w: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t>欣赏作者是怎样写景的？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5.</w:t>
      </w: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t>把“晓雾将歇”“夕日欲颓”改成“晓雾将散”“夕日欲坠”好不好？为什么？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6.</w:t>
      </w: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t>“晓雾将歇，猿鸟乱鸣”描绘了怎样的画面？“乱鸣”在整个描写场景中有何作用？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7.</w:t>
      </w: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t>“自康乐以来，未复有能与其奇者”隐含着什么感情？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8.</w:t>
      </w: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t>文章表达了作者怎样的思想感情？最能体现作者思想感情的语句是什么？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反馈固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学】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24"/>
          <w:u w:val="none"/>
          <w:lang w:val="en-US" w:eastAsia="zh-CN"/>
        </w:rPr>
        <w:t>朗读并背诵课文。</w:t>
      </w:r>
      <w:bookmarkStart w:id="0" w:name="_GoBack"/>
      <w:bookmarkEnd w:id="0"/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Chars="0"/>
        <w:jc w:val="both"/>
        <w:textAlignment w:val="auto"/>
        <w:rPr>
          <w:rFonts w:hint="default" w:ascii="宋体" w:hAnsi="宋体" w:eastAsia="宋体" w:cs="宋体"/>
          <w:sz w:val="24"/>
          <w:szCs w:val="24"/>
          <w:u w:val="none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汉仪仿宋简">
    <w:altName w:val="仿宋"/>
    <w:panose1 w:val="02010609000101010101"/>
    <w:charset w:val="86"/>
    <w:family w:val="auto"/>
    <w:pitch w:val="default"/>
    <w:sig w:usb0="00000000" w:usb1="00000000" w:usb2="00000002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微软雅黑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微软雅黑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hint="eastAsia"/>
      </w:rPr>
      <w:drawing>
        <wp:inline distT="0" distB="0" distL="114300" distR="114300">
          <wp:extent cx="2286000" cy="381000"/>
          <wp:effectExtent l="0" t="0" r="0" b="0"/>
          <wp:docPr id="2" name="图片 1" descr="集团-学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集团-学校"/>
                  <pic:cNvPicPr>
                    <a:picLocks noChangeAspect="1"/>
                  </pic:cNvPicPr>
                </pic:nvPicPr>
                <pic:blipFill>
                  <a:blip r:embed="rId1"/>
                  <a:srcRect l="5110" t="32155" b="44519"/>
                  <a:stretch>
                    <a:fillRect/>
                  </a:stretch>
                </pic:blipFill>
                <pic:spPr>
                  <a:xfrm>
                    <a:off x="0" y="0"/>
                    <a:ext cx="2286000" cy="381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E2C2D83"/>
    <w:multiLevelType w:val="singleLevel"/>
    <w:tmpl w:val="CE2C2D83"/>
    <w:lvl w:ilvl="0" w:tentative="0">
      <w:start w:val="1"/>
      <w:numFmt w:val="decimal"/>
      <w:suff w:val="nothing"/>
      <w:lvlText w:val="%1．"/>
      <w:lvlJc w:val="left"/>
    </w:lvl>
  </w:abstractNum>
  <w:abstractNum w:abstractNumId="1">
    <w:nsid w:val="D6B516BB"/>
    <w:multiLevelType w:val="singleLevel"/>
    <w:tmpl w:val="D6B516B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5A5EFA"/>
    <w:rsid w:val="11197C2F"/>
    <w:rsid w:val="515A5EFA"/>
    <w:rsid w:val="71084F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2020-04-23T03:30:00Z</dcterms:created>
  <dc:creator>雪洛微扬</dc:creator>
  <cp:lastModifiedBy>雪洛微扬</cp:lastModifiedBy>
  <dcterms:modified xsi:type="dcterms:W3CDTF">2020-06-29T23:04:37Z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